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A"/>
        <w:spacing w:lineRule="auto" w:line="288"/>
        <w:rPr>
          <w:b/>
          <w:b/>
          <w:bCs/>
        </w:rPr>
      </w:pPr>
      <w:r>
        <w:rPr>
          <w:rFonts w:ascii="Arial" w:hAnsi="Arial"/>
          <w:b/>
          <w:bCs/>
          <w:color w:val="000000"/>
          <w:lang w:val="en-US"/>
        </w:rPr>
        <w:t>Unaccompanied Children</w:t>
      </w:r>
    </w:p>
    <w:p>
      <w:pPr>
        <w:pStyle w:val="BodyA"/>
        <w:spacing w:lineRule="auto" w:line="288"/>
        <w:rPr>
          <w:rFonts w:ascii="Arial" w:hAnsi="Arial"/>
          <w:color w:val="000000"/>
        </w:rPr>
      </w:pPr>
      <w:r>
        <w:rPr>
          <w:rFonts w:ascii="Arial" w:hAnsi="Arial"/>
          <w:color w:val="000000"/>
        </w:rPr>
      </w:r>
    </w:p>
    <w:p>
      <w:pPr>
        <w:pStyle w:val="BodyA"/>
        <w:spacing w:lineRule="auto" w:line="288"/>
        <w:rPr>
          <w:rFonts w:ascii="Arial" w:hAnsi="Arial"/>
          <w:color w:val="000000"/>
        </w:rPr>
      </w:pPr>
      <w:r>
        <w:rPr>
          <w:rFonts w:ascii="Arial" w:hAnsi="Arial"/>
          <w:color w:val="000000"/>
          <w:lang w:val="en-US"/>
        </w:rPr>
        <w:t>HMGC wholly support and wish to encourage the development and level of participation of young golfers in the sport.</w:t>
      </w:r>
    </w:p>
    <w:p>
      <w:pPr>
        <w:pStyle w:val="BodyA"/>
        <w:spacing w:lineRule="auto" w:line="288"/>
        <w:rPr>
          <w:rFonts w:ascii="Arial" w:hAnsi="Arial"/>
          <w:color w:val="000000"/>
        </w:rPr>
      </w:pPr>
      <w:r>
        <w:rPr>
          <w:rFonts w:ascii="Arial" w:hAnsi="Arial"/>
          <w:color w:val="000000"/>
        </w:rPr>
      </w:r>
    </w:p>
    <w:p>
      <w:pPr>
        <w:pStyle w:val="BodyA"/>
        <w:spacing w:lineRule="auto" w:line="288"/>
        <w:rPr>
          <w:rFonts w:ascii="Arial" w:hAnsi="Arial"/>
          <w:color w:val="000000"/>
        </w:rPr>
      </w:pPr>
      <w:r>
        <w:rPr>
          <w:rFonts w:ascii="Arial" w:hAnsi="Arial"/>
          <w:color w:val="000000"/>
          <w:lang w:val="en-US"/>
        </w:rPr>
        <w:t>The majority of other sports have traditional safeguarding factors ‘built-in' to ensure that a child is supervised whilst they are participating. These include having a defined, time-bound, coach-led session usually within a contained space or environment. However, the unique nature of where and how golf is played dictates that none of these measures are routinely in place.</w:t>
      </w:r>
    </w:p>
    <w:p>
      <w:pPr>
        <w:pStyle w:val="BodyA"/>
        <w:spacing w:lineRule="auto" w:line="288"/>
        <w:rPr>
          <w:rFonts w:ascii="Arial" w:hAnsi="Arial"/>
          <w:color w:val="000000"/>
        </w:rPr>
      </w:pPr>
      <w:r>
        <w:rPr>
          <w:rFonts w:ascii="Arial" w:hAnsi="Arial"/>
          <w:color w:val="000000"/>
        </w:rPr>
      </w:r>
    </w:p>
    <w:p>
      <w:pPr>
        <w:pStyle w:val="BodyA"/>
        <w:spacing w:lineRule="auto" w:line="288"/>
        <w:rPr>
          <w:rFonts w:ascii="Arial" w:hAnsi="Arial"/>
          <w:color w:val="000000"/>
        </w:rPr>
      </w:pPr>
      <w:r>
        <w:rPr>
          <w:rFonts w:ascii="Arial" w:hAnsi="Arial"/>
          <w:color w:val="000000"/>
          <w:lang w:val="en-US"/>
        </w:rPr>
        <w:t>It follows therefore that a balance has to be struck between developing and encouraging young people to play golf against ensuring their safety and wellbeing whilst using the course and practice facilities.</w:t>
      </w:r>
    </w:p>
    <w:p>
      <w:pPr>
        <w:pStyle w:val="BodyA"/>
        <w:spacing w:lineRule="auto" w:line="288"/>
        <w:rPr>
          <w:rFonts w:ascii="Arial" w:hAnsi="Arial"/>
          <w:color w:val="000000"/>
        </w:rPr>
      </w:pPr>
      <w:r>
        <w:rPr>
          <w:rFonts w:ascii="Arial" w:hAnsi="Arial"/>
          <w:color w:val="000000"/>
        </w:rPr>
      </w:r>
    </w:p>
    <w:p>
      <w:pPr>
        <w:pStyle w:val="BodyA"/>
        <w:spacing w:lineRule="auto" w:line="288"/>
        <w:rPr>
          <w:rFonts w:ascii="Arial" w:hAnsi="Arial"/>
          <w:color w:val="000000"/>
        </w:rPr>
      </w:pPr>
      <w:r>
        <w:rPr>
          <w:rFonts w:ascii="Arial" w:hAnsi="Arial"/>
          <w:color w:val="000000"/>
          <w:lang w:val="en-US"/>
        </w:rPr>
        <w:t>It is acknowledged that there can be a significant variance in the maturity and confidence of young people who are of a similar age, as well as their level of experience, ability and understanding of golf, in particular their familiarity of the environment at HMGC.</w:t>
      </w:r>
    </w:p>
    <w:p>
      <w:pPr>
        <w:pStyle w:val="BodyA"/>
        <w:spacing w:lineRule="auto" w:line="288"/>
        <w:rPr>
          <w:rFonts w:ascii="Arial" w:hAnsi="Arial"/>
          <w:color w:val="000000"/>
        </w:rPr>
      </w:pPr>
      <w:r>
        <w:rPr>
          <w:rFonts w:ascii="Arial" w:hAnsi="Arial"/>
          <w:color w:val="000000"/>
        </w:rPr>
      </w:r>
    </w:p>
    <w:p>
      <w:pPr>
        <w:pStyle w:val="BodyA"/>
        <w:spacing w:lineRule="auto" w:line="288"/>
        <w:rPr>
          <w:rFonts w:ascii="Arial" w:hAnsi="Arial"/>
          <w:color w:val="000000"/>
        </w:rPr>
      </w:pPr>
      <w:r>
        <w:rPr>
          <w:rFonts w:ascii="Arial" w:hAnsi="Arial"/>
          <w:color w:val="000000"/>
          <w:lang w:val="en-US"/>
        </w:rPr>
        <w:t xml:space="preserve">Whilst all adults have a duty of care to protect children, parents must be aware that as a matter of routine HMGC does not have a person ‘on duty’ who has the designated responsibility to supervise a child whilst they are using the club </w:t>
      </w:r>
      <w:r>
        <w:rPr>
          <w:rFonts w:ascii="Arial" w:hAnsi="Arial"/>
          <w:color w:val="000000"/>
          <w:lang w:val="en-US"/>
        </w:rPr>
        <w:t>facilities. In</w:t>
      </w:r>
      <w:r>
        <w:rPr>
          <w:rFonts w:ascii="Arial" w:hAnsi="Arial"/>
          <w:color w:val="000000"/>
          <w:lang w:val="en-US"/>
        </w:rPr>
        <w:t xml:space="preserve"> that regard a child may be required to manage the initial response to any type of injury, incident or emergency situation.</w:t>
      </w:r>
    </w:p>
    <w:p>
      <w:pPr>
        <w:pStyle w:val="BodyA"/>
        <w:spacing w:lineRule="auto" w:line="288"/>
        <w:rPr>
          <w:rFonts w:ascii="Arial" w:hAnsi="Arial"/>
          <w:color w:val="000000"/>
        </w:rPr>
      </w:pPr>
      <w:r>
        <w:rPr>
          <w:rFonts w:ascii="Arial" w:hAnsi="Arial"/>
          <w:color w:val="000000"/>
        </w:rPr>
      </w:r>
    </w:p>
    <w:p>
      <w:pPr>
        <w:pStyle w:val="BodyA"/>
        <w:spacing w:lineRule="auto" w:line="288"/>
        <w:rPr>
          <w:rFonts w:ascii="Arial" w:hAnsi="Arial"/>
          <w:color w:val="000000"/>
        </w:rPr>
      </w:pPr>
      <w:r>
        <w:rPr>
          <w:rFonts w:ascii="Arial" w:hAnsi="Arial"/>
          <w:color w:val="000000"/>
        </w:rPr>
      </w:r>
    </w:p>
    <w:p>
      <w:pPr>
        <w:pStyle w:val="BodyA"/>
        <w:spacing w:lineRule="auto" w:line="288"/>
        <w:rPr>
          <w:b/>
          <w:b/>
          <w:bCs/>
        </w:rPr>
      </w:pPr>
      <w:r>
        <w:rPr>
          <w:rFonts w:ascii="Arial" w:hAnsi="Arial"/>
          <w:b/>
          <w:bCs/>
          <w:color w:val="000000"/>
          <w:lang w:val="en-US"/>
        </w:rPr>
        <w:t>Risk factors</w:t>
      </w:r>
    </w:p>
    <w:p>
      <w:pPr>
        <w:pStyle w:val="BodyA"/>
        <w:spacing w:lineRule="auto" w:line="288"/>
        <w:rPr>
          <w:rFonts w:ascii="Arial" w:hAnsi="Arial"/>
          <w:b/>
          <w:b/>
          <w:bCs/>
          <w:color w:val="000000"/>
        </w:rPr>
      </w:pPr>
      <w:r>
        <w:rPr>
          <w:rFonts w:ascii="Arial" w:hAnsi="Arial"/>
          <w:b/>
          <w:bCs/>
          <w:color w:val="000000"/>
        </w:rPr>
      </w:r>
    </w:p>
    <w:p>
      <w:pPr>
        <w:pStyle w:val="BodyA"/>
        <w:spacing w:lineRule="auto" w:line="288"/>
        <w:rPr>
          <w:rFonts w:ascii="Arial" w:hAnsi="Arial"/>
          <w:color w:val="000000"/>
        </w:rPr>
      </w:pPr>
      <w:r>
        <w:rPr>
          <w:rFonts w:ascii="Arial" w:hAnsi="Arial"/>
          <w:color w:val="000000"/>
          <w:lang w:val="en-US"/>
        </w:rPr>
        <w:t>In addition to all the common features of playing on a golf course which present inherent risks, the geographical layout of the course at HMGC presents some additional risk factors which are important to consider. These include;</w:t>
      </w:r>
    </w:p>
    <w:p>
      <w:pPr>
        <w:pStyle w:val="BodyA"/>
        <w:spacing w:lineRule="auto" w:line="288"/>
        <w:rPr>
          <w:rFonts w:ascii="Arial" w:hAnsi="Arial"/>
          <w:color w:val="000000"/>
        </w:rPr>
      </w:pPr>
      <w:r>
        <w:rPr>
          <w:rFonts w:ascii="Arial" w:hAnsi="Arial"/>
          <w:color w:val="000000"/>
        </w:rPr>
      </w:r>
    </w:p>
    <w:p>
      <w:pPr>
        <w:pStyle w:val="BodyA"/>
        <w:numPr>
          <w:ilvl w:val="0"/>
          <w:numId w:val="1"/>
        </w:numPr>
        <w:bidi w:val="0"/>
        <w:spacing w:lineRule="auto" w:line="360" w:before="0" w:after="0"/>
        <w:ind w:left="360" w:right="0" w:hanging="360"/>
        <w:jc w:val="left"/>
        <w:rPr>
          <w:rFonts w:ascii="Arial" w:hAnsi="Arial"/>
          <w:color w:val="000000"/>
        </w:rPr>
      </w:pPr>
      <w:r>
        <w:rPr>
          <w:rFonts w:ascii="Arial" w:hAnsi="Arial"/>
          <w:color w:val="000000"/>
          <w:lang w:val="en-US"/>
        </w:rPr>
        <w:t xml:space="preserve">The driveway which has to be used by all vehicles visiting the clubhouse (including waste collection and commercial delivery wagons) cuts across the 6th and 8th fairways </w:t>
      </w:r>
    </w:p>
    <w:p>
      <w:pPr>
        <w:pStyle w:val="BodyA"/>
        <w:numPr>
          <w:ilvl w:val="0"/>
          <w:numId w:val="1"/>
        </w:numPr>
        <w:bidi w:val="0"/>
        <w:spacing w:lineRule="auto" w:line="360" w:before="0" w:after="0"/>
        <w:ind w:left="360" w:right="0" w:hanging="360"/>
        <w:jc w:val="left"/>
        <w:rPr>
          <w:rFonts w:ascii="Arial" w:hAnsi="Arial"/>
          <w:color w:val="000000"/>
        </w:rPr>
      </w:pPr>
      <w:r>
        <w:rPr>
          <w:rFonts w:ascii="Arial" w:hAnsi="Arial"/>
          <w:color w:val="000000"/>
          <w:lang w:val="en-US"/>
        </w:rPr>
        <w:t>The roadway between the 1</w:t>
      </w:r>
      <w:r>
        <w:rPr>
          <w:rFonts w:ascii="Arial" w:hAnsi="Arial"/>
          <w:color w:val="000000"/>
          <w:vertAlign w:val="superscript"/>
          <w:lang w:val="en-US"/>
        </w:rPr>
        <w:t>st</w:t>
      </w:r>
      <w:r>
        <w:rPr>
          <w:rFonts w:ascii="Arial" w:hAnsi="Arial"/>
          <w:color w:val="000000"/>
          <w:lang w:val="en-US"/>
        </w:rPr>
        <w:t xml:space="preserve"> green and 2</w:t>
      </w:r>
      <w:r>
        <w:rPr>
          <w:rFonts w:ascii="Arial" w:hAnsi="Arial"/>
          <w:color w:val="000000"/>
          <w:vertAlign w:val="superscript"/>
          <w:lang w:val="en-US"/>
        </w:rPr>
        <w:t>nd</w:t>
      </w:r>
      <w:r>
        <w:rPr>
          <w:rFonts w:ascii="Arial" w:hAnsi="Arial"/>
          <w:color w:val="000000"/>
          <w:lang w:val="en-US"/>
        </w:rPr>
        <w:t xml:space="preserve"> tee and the 5</w:t>
      </w:r>
      <w:r>
        <w:rPr>
          <w:rFonts w:ascii="Arial" w:hAnsi="Arial"/>
          <w:color w:val="000000"/>
          <w:vertAlign w:val="superscript"/>
          <w:lang w:val="en-US"/>
        </w:rPr>
        <w:t>th</w:t>
      </w:r>
      <w:r>
        <w:rPr>
          <w:rFonts w:ascii="Arial" w:hAnsi="Arial"/>
          <w:color w:val="000000"/>
          <w:lang w:val="en-US"/>
        </w:rPr>
        <w:t xml:space="preserve"> green and the 6</w:t>
      </w:r>
      <w:r>
        <w:rPr>
          <w:rFonts w:ascii="Arial" w:hAnsi="Arial"/>
          <w:color w:val="000000"/>
          <w:vertAlign w:val="superscript"/>
          <w:lang w:val="en-US"/>
        </w:rPr>
        <w:t>th</w:t>
      </w:r>
      <w:r>
        <w:rPr>
          <w:rFonts w:ascii="Arial" w:hAnsi="Arial"/>
          <w:color w:val="000000"/>
          <w:lang w:val="en-US"/>
        </w:rPr>
        <w:t xml:space="preserve"> tee</w:t>
      </w:r>
    </w:p>
    <w:p>
      <w:pPr>
        <w:pStyle w:val="BodyA"/>
        <w:numPr>
          <w:ilvl w:val="0"/>
          <w:numId w:val="1"/>
        </w:numPr>
        <w:bidi w:val="0"/>
        <w:spacing w:lineRule="auto" w:line="360" w:before="0" w:after="0"/>
        <w:ind w:left="360" w:right="0" w:hanging="360"/>
        <w:jc w:val="left"/>
        <w:rPr>
          <w:lang w:val="en-US"/>
        </w:rPr>
      </w:pPr>
      <w:r>
        <w:rPr>
          <w:rFonts w:ascii="Arial" w:hAnsi="Arial"/>
          <w:color w:val="000000"/>
          <w:lang w:val="en-US"/>
        </w:rPr>
        <w:t>Several public access pathways run across the course</w:t>
      </w:r>
    </w:p>
    <w:p>
      <w:pPr>
        <w:pStyle w:val="BodyA"/>
        <w:numPr>
          <w:ilvl w:val="0"/>
          <w:numId w:val="1"/>
        </w:numPr>
        <w:bidi w:val="0"/>
        <w:spacing w:lineRule="auto" w:line="360" w:before="0" w:after="0"/>
        <w:ind w:left="360" w:right="0" w:hanging="360"/>
        <w:jc w:val="left"/>
        <w:rPr>
          <w:lang w:val="en-US"/>
        </w:rPr>
      </w:pPr>
      <w:r>
        <w:rPr>
          <w:rFonts w:ascii="Arial" w:hAnsi="Arial"/>
          <w:color w:val="000000"/>
          <w:lang w:val="en-US"/>
        </w:rPr>
        <w:t>The 16th green/17th tee area is very remote from the clubhouse</w:t>
      </w:r>
    </w:p>
    <w:p>
      <w:pPr>
        <w:pStyle w:val="BodyA"/>
        <w:numPr>
          <w:ilvl w:val="0"/>
          <w:numId w:val="1"/>
        </w:numPr>
        <w:bidi w:val="0"/>
        <w:spacing w:lineRule="auto" w:line="360" w:before="0" w:after="0"/>
        <w:ind w:left="360" w:right="0" w:hanging="360"/>
        <w:jc w:val="left"/>
        <w:rPr>
          <w:lang w:val="en-US"/>
        </w:rPr>
      </w:pPr>
      <w:r>
        <w:rPr>
          <w:rFonts w:ascii="Arial" w:hAnsi="Arial"/>
          <w:color w:val="000000"/>
          <w:lang w:val="en-US"/>
        </w:rPr>
        <w:t>Several water and ditch hazards</w:t>
      </w:r>
    </w:p>
    <w:p>
      <w:pPr>
        <w:pStyle w:val="BodyA"/>
        <w:numPr>
          <w:ilvl w:val="0"/>
          <w:numId w:val="1"/>
        </w:numPr>
        <w:bidi w:val="0"/>
        <w:spacing w:lineRule="auto" w:line="360" w:before="0" w:after="0"/>
        <w:ind w:left="360" w:right="0" w:hanging="360"/>
        <w:jc w:val="left"/>
        <w:rPr>
          <w:lang w:val="en-US"/>
        </w:rPr>
      </w:pPr>
      <w:r>
        <w:rPr>
          <w:rFonts w:ascii="Arial" w:hAnsi="Arial"/>
          <w:color w:val="000000"/>
          <w:lang w:val="en-US"/>
        </w:rPr>
        <w:t>The clubhouse may not always be open</w:t>
      </w:r>
    </w:p>
    <w:p>
      <w:pPr>
        <w:pStyle w:val="BodyA"/>
        <w:numPr>
          <w:ilvl w:val="0"/>
          <w:numId w:val="1"/>
        </w:numPr>
        <w:bidi w:val="0"/>
        <w:spacing w:lineRule="auto" w:line="360"/>
        <w:ind w:left="360" w:right="0" w:hanging="360"/>
        <w:jc w:val="left"/>
        <w:rPr>
          <w:lang w:val="en-US"/>
        </w:rPr>
      </w:pPr>
      <w:r>
        <w:rPr>
          <w:rFonts w:ascii="Arial" w:hAnsi="Arial"/>
          <w:color w:val="000000"/>
          <w:lang w:val="en-US"/>
        </w:rPr>
        <w:t>There may not always be a responsible adult present on the course or in the clubhouse</w:t>
      </w:r>
    </w:p>
    <w:p>
      <w:pPr>
        <w:pStyle w:val="BodyA"/>
        <w:spacing w:lineRule="auto" w:line="288"/>
        <w:rPr>
          <w:rFonts w:ascii="Arial" w:hAnsi="Arial"/>
          <w:color w:val="000000"/>
        </w:rPr>
      </w:pPr>
      <w:r>
        <w:rPr>
          <w:rFonts w:ascii="Arial" w:hAnsi="Arial"/>
          <w:color w:val="000000"/>
        </w:rPr>
      </w:r>
    </w:p>
    <w:p>
      <w:pPr>
        <w:pStyle w:val="BodyA"/>
        <w:spacing w:lineRule="auto" w:line="288"/>
        <w:rPr>
          <w:rFonts w:ascii="Arial" w:hAnsi="Arial"/>
          <w:color w:val="000000"/>
        </w:rPr>
      </w:pPr>
      <w:r>
        <w:rPr>
          <w:rFonts w:ascii="Arial" w:hAnsi="Arial"/>
          <w:color w:val="000000"/>
          <w:lang w:val="en-US"/>
        </w:rPr>
        <w:t>All of the above highlighted complex factors have been taken into consideration when developing the following policy guidelines for allowing unaccompanied children to use the course and practice facilities.</w:t>
      </w:r>
    </w:p>
    <w:p>
      <w:pPr>
        <w:pStyle w:val="BodyA"/>
        <w:spacing w:lineRule="auto" w:line="288"/>
        <w:rPr>
          <w:rFonts w:ascii="Arial" w:hAnsi="Arial"/>
          <w:color w:val="000000"/>
        </w:rPr>
      </w:pPr>
      <w:r>
        <w:rPr>
          <w:rFonts w:ascii="Arial" w:hAnsi="Arial"/>
          <w:color w:val="000000"/>
        </w:rPr>
      </w:r>
    </w:p>
    <w:p>
      <w:pPr>
        <w:pStyle w:val="BodyA"/>
        <w:spacing w:lineRule="auto" w:line="288"/>
        <w:rPr>
          <w:rFonts w:ascii="Arial" w:hAnsi="Arial"/>
          <w:b/>
          <w:b/>
          <w:bCs/>
          <w:color w:val="000000"/>
          <w:lang w:val="en-US"/>
        </w:rPr>
      </w:pPr>
      <w:r>
        <w:rPr>
          <w:rFonts w:ascii="Arial" w:hAnsi="Arial"/>
          <w:b/>
          <w:bCs/>
          <w:color w:val="000000"/>
          <w:lang w:val="en-US"/>
        </w:rPr>
      </w:r>
    </w:p>
    <w:p>
      <w:pPr>
        <w:pStyle w:val="BodyA"/>
        <w:spacing w:lineRule="auto" w:line="288"/>
        <w:rPr>
          <w:rFonts w:ascii="Arial" w:hAnsi="Arial"/>
          <w:b/>
          <w:b/>
          <w:bCs/>
          <w:color w:val="000000"/>
          <w:lang w:val="en-US"/>
        </w:rPr>
      </w:pPr>
      <w:r>
        <w:rPr>
          <w:rFonts w:ascii="Arial" w:hAnsi="Arial"/>
          <w:b/>
          <w:bCs/>
          <w:color w:val="000000"/>
          <w:lang w:val="en-US"/>
        </w:rPr>
      </w:r>
    </w:p>
    <w:p>
      <w:pPr>
        <w:pStyle w:val="BodyA"/>
        <w:spacing w:lineRule="auto" w:line="288"/>
        <w:rPr>
          <w:rFonts w:ascii="Arial" w:hAnsi="Arial"/>
          <w:b/>
          <w:b/>
          <w:bCs/>
          <w:color w:val="000000"/>
          <w:lang w:val="en-US"/>
        </w:rPr>
      </w:pPr>
      <w:r>
        <w:rPr>
          <w:rFonts w:ascii="Arial" w:hAnsi="Arial"/>
          <w:b/>
          <w:bCs/>
          <w:color w:val="000000"/>
          <w:lang w:val="en-US"/>
        </w:rPr>
      </w:r>
    </w:p>
    <w:p>
      <w:pPr>
        <w:pStyle w:val="BodyA"/>
        <w:spacing w:lineRule="auto" w:line="288"/>
        <w:rPr>
          <w:b/>
          <w:b/>
          <w:bCs/>
        </w:rPr>
      </w:pPr>
      <w:r>
        <w:rPr>
          <w:rFonts w:ascii="Arial" w:hAnsi="Arial"/>
          <w:b/>
          <w:bCs/>
          <w:color w:val="000000"/>
          <w:lang w:val="en-US"/>
        </w:rPr>
        <w:t>Playing on the course</w:t>
      </w:r>
    </w:p>
    <w:p>
      <w:pPr>
        <w:pStyle w:val="BodyA"/>
        <w:spacing w:lineRule="auto" w:line="288"/>
        <w:rPr>
          <w:rFonts w:ascii="Arial" w:hAnsi="Arial"/>
          <w:b/>
          <w:b/>
          <w:bCs/>
          <w:color w:val="000000"/>
        </w:rPr>
      </w:pPr>
      <w:r>
        <w:rPr>
          <w:rFonts w:ascii="Arial" w:hAnsi="Arial"/>
          <w:b/>
          <w:bCs/>
          <w:color w:val="000000"/>
        </w:rPr>
      </w:r>
    </w:p>
    <w:p>
      <w:pPr>
        <w:pStyle w:val="BodyA"/>
        <w:spacing w:lineRule="auto" w:line="288"/>
        <w:rPr>
          <w:rFonts w:ascii="Arial" w:hAnsi="Arial"/>
          <w:color w:val="000000"/>
        </w:rPr>
      </w:pPr>
      <w:r>
        <w:rPr>
          <w:rFonts w:ascii="Arial" w:hAnsi="Arial"/>
          <w:color w:val="000000"/>
          <w:lang w:val="en-US"/>
        </w:rPr>
        <w:t xml:space="preserve">Parents are best placed to know and assess the capability of their own child to respond appropriately to an incident. Parents are encouraged to consider all the highlighted risk factors when deciding whether to allow their child (irrespective of their age) to play on the course whilst unaccompanied. </w:t>
      </w:r>
    </w:p>
    <w:p>
      <w:pPr>
        <w:pStyle w:val="BodyA"/>
        <w:spacing w:lineRule="auto" w:line="288"/>
        <w:rPr>
          <w:rFonts w:ascii="Arial" w:hAnsi="Arial"/>
          <w:color w:val="000000"/>
        </w:rPr>
      </w:pPr>
      <w:r>
        <w:rPr>
          <w:rFonts w:ascii="Arial" w:hAnsi="Arial"/>
          <w:color w:val="000000"/>
        </w:rPr>
      </w:r>
    </w:p>
    <w:p>
      <w:pPr>
        <w:pStyle w:val="BodyA"/>
        <w:spacing w:lineRule="auto" w:line="288"/>
        <w:rPr>
          <w:rFonts w:ascii="Arial" w:hAnsi="Arial"/>
          <w:color w:val="000000"/>
        </w:rPr>
      </w:pPr>
      <w:r>
        <w:rPr>
          <w:rFonts w:ascii="Arial" w:hAnsi="Arial"/>
          <w:color w:val="000000"/>
        </w:rPr>
      </w:r>
    </w:p>
    <w:p>
      <w:pPr>
        <w:pStyle w:val="BodyA"/>
        <w:spacing w:lineRule="auto" w:line="288"/>
        <w:rPr>
          <w:rFonts w:ascii="Arial" w:hAnsi="Arial"/>
          <w:color w:val="000000"/>
        </w:rPr>
      </w:pPr>
      <w:r>
        <w:rPr>
          <w:rFonts w:ascii="Arial" w:hAnsi="Arial"/>
          <w:color w:val="000000"/>
        </w:rPr>
      </w:r>
    </w:p>
    <w:p>
      <w:pPr>
        <w:pStyle w:val="BodyA"/>
        <w:spacing w:lineRule="auto" w:line="288"/>
        <w:rPr>
          <w:rFonts w:ascii="Arial" w:hAnsi="Arial"/>
          <w:color w:val="000000"/>
        </w:rPr>
      </w:pPr>
      <w:r>
        <w:rPr>
          <w:rFonts w:ascii="Arial" w:hAnsi="Arial"/>
          <w:color w:val="000000"/>
        </w:rPr>
      </w:r>
    </w:p>
    <w:p>
      <w:pPr>
        <w:pStyle w:val="BodyA"/>
        <w:spacing w:lineRule="auto" w:line="288"/>
        <w:rPr>
          <w:rFonts w:ascii="Arial" w:hAnsi="Arial"/>
          <w:color w:val="000000"/>
        </w:rPr>
      </w:pPr>
      <w:r>
        <w:rPr>
          <w:rFonts w:ascii="Arial" w:hAnsi="Arial"/>
          <w:color w:val="000000"/>
          <w:lang w:val="en-US"/>
        </w:rPr>
        <w:t xml:space="preserve">The policy of HMGC is that in order to play on the course whilst unaccompanied by an adult (person 18 years and above) a child (person under 18 years of age) </w:t>
      </w:r>
      <w:r>
        <w:rPr>
          <w:rFonts w:ascii="Arial" w:hAnsi="Arial"/>
          <w:b/>
          <w:bCs/>
          <w:color w:val="000000"/>
          <w:lang w:val="en-US"/>
        </w:rPr>
        <w:t>must</w:t>
      </w:r>
      <w:r>
        <w:rPr>
          <w:rFonts w:ascii="Arial" w:hAnsi="Arial"/>
          <w:color w:val="000000"/>
          <w:lang w:val="en-US"/>
        </w:rPr>
        <w:t>;</w:t>
      </w:r>
    </w:p>
    <w:p>
      <w:pPr>
        <w:pStyle w:val="BodyA"/>
        <w:spacing w:lineRule="auto" w:line="288"/>
        <w:rPr>
          <w:rFonts w:ascii="Arial" w:hAnsi="Arial"/>
          <w:color w:val="000000"/>
        </w:rPr>
      </w:pPr>
      <w:r>
        <w:rPr>
          <w:rFonts w:ascii="Arial" w:hAnsi="Arial"/>
          <w:color w:val="000000"/>
        </w:rPr>
      </w:r>
    </w:p>
    <w:p>
      <w:pPr>
        <w:pStyle w:val="BodyA"/>
        <w:numPr>
          <w:ilvl w:val="0"/>
          <w:numId w:val="2"/>
        </w:numPr>
        <w:bidi w:val="0"/>
        <w:spacing w:lineRule="auto" w:line="288"/>
        <w:ind w:left="360" w:right="0" w:hanging="360"/>
        <w:jc w:val="left"/>
        <w:rPr>
          <w:rFonts w:ascii="Arial" w:hAnsi="Arial"/>
          <w:color w:val="000000"/>
        </w:rPr>
      </w:pPr>
      <w:r>
        <w:rPr>
          <w:rFonts w:ascii="Arial" w:hAnsi="Arial"/>
          <w:color w:val="000000"/>
          <w:lang w:val="en-US"/>
        </w:rPr>
        <w:t xml:space="preserve">Have </w:t>
      </w:r>
      <w:r>
        <w:rPr>
          <w:rFonts w:ascii="Arial" w:hAnsi="Arial"/>
          <w:color w:val="000000"/>
          <w:lang w:val="en-US"/>
        </w:rPr>
        <w:t>a valid handicap index via</w:t>
      </w:r>
      <w:r>
        <w:rPr>
          <w:rFonts w:ascii="Arial" w:hAnsi="Arial"/>
          <w:color w:val="000000"/>
          <w:lang w:val="en-US"/>
        </w:rPr>
        <w:t xml:space="preserve"> WHS (World Handicap System) </w:t>
      </w:r>
      <w:r>
        <w:rPr>
          <w:rFonts w:ascii="Arial" w:hAnsi="Arial"/>
          <w:b/>
          <w:bCs/>
          <w:color w:val="000000"/>
          <w:lang w:val="en-US"/>
        </w:rPr>
        <w:t>AND</w:t>
      </w:r>
    </w:p>
    <w:p>
      <w:pPr>
        <w:pStyle w:val="BodyA"/>
        <w:spacing w:lineRule="auto" w:line="288"/>
        <w:rPr>
          <w:rFonts w:ascii="Arial" w:hAnsi="Arial"/>
          <w:b/>
          <w:b/>
          <w:bCs/>
          <w:color w:val="000000"/>
        </w:rPr>
      </w:pPr>
      <w:r>
        <w:rPr>
          <w:rFonts w:ascii="Arial" w:hAnsi="Arial"/>
          <w:b/>
          <w:bCs/>
          <w:color w:val="000000"/>
        </w:rPr>
      </w:r>
    </w:p>
    <w:p>
      <w:pPr>
        <w:pStyle w:val="BodyA"/>
        <w:numPr>
          <w:ilvl w:val="0"/>
          <w:numId w:val="2"/>
        </w:numPr>
        <w:bidi w:val="0"/>
        <w:spacing w:lineRule="auto" w:line="288"/>
        <w:ind w:left="360" w:right="0" w:hanging="360"/>
        <w:jc w:val="left"/>
        <w:rPr>
          <w:rFonts w:ascii="Arial" w:hAnsi="Arial"/>
          <w:color w:val="000000"/>
        </w:rPr>
      </w:pPr>
      <w:r>
        <w:rPr>
          <w:rFonts w:ascii="Arial" w:hAnsi="Arial"/>
          <w:color w:val="000000"/>
          <w:lang w:val="en-US"/>
        </w:rPr>
        <w:t>Be of</w:t>
      </w:r>
      <w:r>
        <w:rPr>
          <w:rFonts w:ascii="Arial" w:hAnsi="Arial"/>
          <w:b/>
          <w:bCs/>
          <w:color w:val="000000"/>
          <w:lang w:val="en-US"/>
        </w:rPr>
        <w:t xml:space="preserve"> </w:t>
      </w:r>
      <w:r>
        <w:rPr>
          <w:rFonts w:ascii="Arial" w:hAnsi="Arial"/>
          <w:color w:val="000000"/>
          <w:lang w:val="en-US"/>
        </w:rPr>
        <w:t xml:space="preserve">Year </w:t>
      </w:r>
      <w:r>
        <w:rPr>
          <w:rFonts w:ascii="Arial" w:hAnsi="Arial"/>
          <w:b/>
          <w:bCs/>
          <w:color w:val="000000"/>
          <w:lang w:val="en-US"/>
        </w:rPr>
        <w:t>8</w:t>
      </w:r>
      <w:r>
        <w:rPr>
          <w:rFonts w:ascii="Arial" w:hAnsi="Arial"/>
          <w:color w:val="000000"/>
          <w:lang w:val="en-US"/>
        </w:rPr>
        <w:t xml:space="preserve"> school age </w:t>
      </w:r>
      <w:r>
        <w:rPr>
          <w:rFonts w:ascii="Arial" w:hAnsi="Arial"/>
          <w:color w:val="000000"/>
          <w:lang w:val="en-US"/>
        </w:rPr>
        <w:t>or above</w:t>
      </w:r>
    </w:p>
    <w:p>
      <w:pPr>
        <w:pStyle w:val="BodyA"/>
        <w:spacing w:lineRule="auto" w:line="288"/>
        <w:rPr>
          <w:rFonts w:ascii="Arial" w:hAnsi="Arial"/>
          <w:color w:val="000000"/>
        </w:rPr>
      </w:pPr>
      <w:r>
        <w:rPr>
          <w:rFonts w:ascii="Arial" w:hAnsi="Arial"/>
          <w:color w:val="000000"/>
        </w:rPr>
      </w:r>
    </w:p>
    <w:p>
      <w:pPr>
        <w:pStyle w:val="BodyA"/>
        <w:spacing w:lineRule="auto" w:line="288"/>
        <w:rPr>
          <w:rFonts w:ascii="Arial" w:hAnsi="Arial"/>
          <w:color w:val="000000"/>
        </w:rPr>
      </w:pPr>
      <w:r>
        <w:rPr>
          <w:rFonts w:ascii="Arial" w:hAnsi="Arial"/>
          <w:color w:val="000000"/>
        </w:rPr>
      </w:r>
    </w:p>
    <w:p>
      <w:pPr>
        <w:pStyle w:val="BodyA"/>
        <w:spacing w:lineRule="auto" w:line="288"/>
        <w:rPr>
          <w:rFonts w:ascii="Arial" w:hAnsi="Arial"/>
          <w:color w:val="000000"/>
        </w:rPr>
      </w:pPr>
      <w:r>
        <w:rPr>
          <w:rFonts w:ascii="Arial" w:hAnsi="Arial"/>
          <w:color w:val="000000"/>
          <w:lang w:val="en-US"/>
        </w:rPr>
        <w:t xml:space="preserve">All children below a Year 8 school age must be accompanied at all times by an adult (person 18 years and above) </w:t>
      </w:r>
    </w:p>
    <w:p>
      <w:pPr>
        <w:pStyle w:val="BodyA"/>
        <w:spacing w:lineRule="auto" w:line="288"/>
        <w:rPr>
          <w:rFonts w:ascii="Arial" w:hAnsi="Arial"/>
          <w:color w:val="000000"/>
        </w:rPr>
      </w:pPr>
      <w:r>
        <w:rPr>
          <w:rFonts w:ascii="Arial" w:hAnsi="Arial"/>
          <w:color w:val="000000"/>
        </w:rPr>
      </w:r>
    </w:p>
    <w:p>
      <w:pPr>
        <w:pStyle w:val="BodyA"/>
        <w:spacing w:lineRule="auto" w:line="288"/>
        <w:rPr>
          <w:rFonts w:ascii="Arial" w:hAnsi="Arial"/>
          <w:color w:val="000000"/>
        </w:rPr>
      </w:pPr>
      <w:r>
        <w:rPr>
          <w:rFonts w:ascii="Arial" w:hAnsi="Arial"/>
          <w:color w:val="000000"/>
        </w:rPr>
      </w:r>
    </w:p>
    <w:p>
      <w:pPr>
        <w:pStyle w:val="BodyA"/>
        <w:spacing w:lineRule="auto" w:line="288"/>
        <w:rPr>
          <w:b/>
          <w:b/>
          <w:bCs/>
        </w:rPr>
      </w:pPr>
      <w:r>
        <w:rPr>
          <w:rFonts w:ascii="Arial" w:hAnsi="Arial"/>
          <w:b/>
          <w:bCs/>
          <w:color w:val="000000"/>
          <w:lang w:val="en-US"/>
        </w:rPr>
        <w:t>Playing on the Practice Facilities</w:t>
      </w:r>
    </w:p>
    <w:p>
      <w:pPr>
        <w:pStyle w:val="BodyA"/>
        <w:spacing w:lineRule="auto" w:line="288"/>
        <w:rPr>
          <w:rFonts w:ascii="Arial" w:hAnsi="Arial"/>
          <w:b/>
          <w:b/>
          <w:bCs/>
          <w:color w:val="000000"/>
        </w:rPr>
      </w:pPr>
      <w:r>
        <w:rPr>
          <w:rFonts w:ascii="Arial" w:hAnsi="Arial"/>
          <w:b/>
          <w:bCs/>
          <w:color w:val="000000"/>
        </w:rPr>
      </w:r>
    </w:p>
    <w:p>
      <w:pPr>
        <w:pStyle w:val="BodyA"/>
        <w:spacing w:lineRule="auto" w:line="288"/>
        <w:rPr>
          <w:rFonts w:ascii="Arial" w:hAnsi="Arial"/>
          <w:color w:val="000000"/>
        </w:rPr>
      </w:pPr>
      <w:r>
        <w:rPr>
          <w:rFonts w:ascii="Arial" w:hAnsi="Arial"/>
          <w:color w:val="000000"/>
          <w:lang w:val="en-US"/>
        </w:rPr>
        <w:t>The practice facilities at HMGC are limited to the;</w:t>
      </w:r>
    </w:p>
    <w:p>
      <w:pPr>
        <w:pStyle w:val="BodyA"/>
        <w:spacing w:lineRule="auto" w:line="288"/>
        <w:rPr>
          <w:rFonts w:ascii="Arial" w:hAnsi="Arial"/>
          <w:color w:val="000000"/>
        </w:rPr>
      </w:pPr>
      <w:r>
        <w:rPr>
          <w:rFonts w:ascii="Arial" w:hAnsi="Arial"/>
          <w:color w:val="000000"/>
        </w:rPr>
      </w:r>
    </w:p>
    <w:p>
      <w:pPr>
        <w:pStyle w:val="BodyA"/>
        <w:numPr>
          <w:ilvl w:val="0"/>
          <w:numId w:val="2"/>
        </w:numPr>
        <w:bidi w:val="0"/>
        <w:spacing w:lineRule="auto" w:line="360" w:before="0" w:after="0"/>
        <w:ind w:left="360" w:right="0" w:hanging="360"/>
        <w:jc w:val="left"/>
        <w:rPr>
          <w:lang w:val="en-US"/>
        </w:rPr>
      </w:pPr>
      <w:r>
        <w:rPr>
          <w:rFonts w:ascii="Arial" w:hAnsi="Arial"/>
          <w:color w:val="000000"/>
          <w:lang w:val="en-US"/>
        </w:rPr>
        <w:t>Designated nets located at the rear of the club house</w:t>
      </w:r>
    </w:p>
    <w:p>
      <w:pPr>
        <w:pStyle w:val="BodyA"/>
        <w:numPr>
          <w:ilvl w:val="0"/>
          <w:numId w:val="2"/>
        </w:numPr>
        <w:bidi w:val="0"/>
        <w:spacing w:lineRule="auto" w:line="360" w:before="0" w:after="0"/>
        <w:ind w:left="360" w:right="0" w:hanging="360"/>
        <w:jc w:val="left"/>
        <w:rPr>
          <w:lang w:val="en-US"/>
        </w:rPr>
      </w:pPr>
      <w:r>
        <w:rPr>
          <w:rFonts w:ascii="Arial" w:hAnsi="Arial"/>
          <w:color w:val="000000"/>
          <w:lang w:val="en-US"/>
        </w:rPr>
        <w:t>Putting green located in front of the 10th tee</w:t>
      </w:r>
    </w:p>
    <w:p>
      <w:pPr>
        <w:pStyle w:val="BodyA"/>
        <w:numPr>
          <w:ilvl w:val="0"/>
          <w:numId w:val="2"/>
        </w:numPr>
        <w:bidi w:val="0"/>
        <w:spacing w:lineRule="auto" w:line="360" w:before="0" w:after="0"/>
        <w:ind w:left="360" w:right="0" w:hanging="360"/>
        <w:jc w:val="left"/>
        <w:rPr>
          <w:lang w:val="en-US"/>
        </w:rPr>
      </w:pPr>
      <w:r>
        <w:rPr>
          <w:rFonts w:ascii="Arial" w:hAnsi="Arial"/>
          <w:color w:val="000000"/>
          <w:lang w:val="en-US"/>
        </w:rPr>
        <w:t>Putting green at the side of the 1st tee</w:t>
      </w:r>
    </w:p>
    <w:p>
      <w:pPr>
        <w:pStyle w:val="BodyA"/>
        <w:numPr>
          <w:ilvl w:val="0"/>
          <w:numId w:val="2"/>
        </w:numPr>
        <w:bidi w:val="0"/>
        <w:spacing w:lineRule="auto" w:line="360"/>
        <w:ind w:left="360" w:right="0" w:hanging="360"/>
        <w:jc w:val="left"/>
        <w:rPr>
          <w:rFonts w:ascii="Arial" w:hAnsi="Arial"/>
          <w:color w:val="000000"/>
        </w:rPr>
      </w:pPr>
      <w:r>
        <w:rPr>
          <w:rFonts w:ascii="Arial" w:hAnsi="Arial"/>
          <w:color w:val="000000"/>
          <w:lang w:val="en-US"/>
        </w:rPr>
        <w:t xml:space="preserve">Designated </w:t>
      </w:r>
      <w:r>
        <w:rPr>
          <w:rFonts w:ascii="Arial" w:hAnsi="Arial"/>
          <w:color w:val="000000"/>
          <w:lang w:val="en-US"/>
        </w:rPr>
        <w:t>practice</w:t>
      </w:r>
      <w:r>
        <w:rPr>
          <w:rFonts w:ascii="Arial" w:hAnsi="Arial"/>
          <w:color w:val="000000"/>
          <w:lang w:val="en-US"/>
        </w:rPr>
        <w:t xml:space="preserve"> area located </w:t>
      </w:r>
      <w:r>
        <w:rPr>
          <w:rFonts w:ascii="Arial" w:hAnsi="Arial"/>
          <w:color w:val="000000"/>
          <w:lang w:val="en-US"/>
        </w:rPr>
        <w:t>and in front of the greens shed</w:t>
      </w:r>
    </w:p>
    <w:p>
      <w:pPr>
        <w:pStyle w:val="BodyA"/>
        <w:spacing w:lineRule="auto" w:line="288"/>
        <w:rPr>
          <w:rFonts w:ascii="Arial" w:hAnsi="Arial"/>
          <w:color w:val="000000"/>
        </w:rPr>
      </w:pPr>
      <w:r>
        <w:rPr>
          <w:rFonts w:ascii="Arial" w:hAnsi="Arial"/>
          <w:color w:val="000000"/>
        </w:rPr>
      </w:r>
    </w:p>
    <w:p>
      <w:pPr>
        <w:pStyle w:val="BodyA"/>
        <w:spacing w:lineRule="auto" w:line="288"/>
        <w:rPr>
          <w:rFonts w:ascii="Arial" w:hAnsi="Arial"/>
          <w:color w:val="000000"/>
        </w:rPr>
      </w:pPr>
      <w:r>
        <w:rPr>
          <w:rFonts w:ascii="Arial" w:hAnsi="Arial"/>
          <w:color w:val="000000"/>
          <w:lang w:val="en-US"/>
        </w:rPr>
        <w:t>Parents are best placed to know and assess the capability of their own child to respond appropriately to an incident. Parents are encouraged to consider all the highlighted risk factors when deciding whether to allow their child (irrespective of their age) to</w:t>
      </w:r>
      <w:r>
        <w:rPr>
          <w:rFonts w:ascii="Arial" w:hAnsi="Arial"/>
          <w:color w:val="000000"/>
          <w:lang w:val="en-US"/>
        </w:rPr>
        <w:t xml:space="preserve"> use </w:t>
      </w:r>
      <w:r>
        <w:rPr>
          <w:rFonts w:ascii="Arial" w:hAnsi="Arial"/>
          <w:color w:val="000000"/>
          <w:lang w:val="en-US"/>
        </w:rPr>
        <w:t xml:space="preserve">the practice facilities whilst unaccompanied. </w:t>
      </w:r>
    </w:p>
    <w:p>
      <w:pPr>
        <w:pStyle w:val="BodyA"/>
        <w:spacing w:lineRule="auto" w:line="288"/>
        <w:rPr>
          <w:rFonts w:ascii="Arial" w:hAnsi="Arial"/>
          <w:color w:val="000000"/>
        </w:rPr>
      </w:pPr>
      <w:r>
        <w:rPr>
          <w:rFonts w:ascii="Arial" w:hAnsi="Arial"/>
          <w:color w:val="000000"/>
        </w:rPr>
      </w:r>
    </w:p>
    <w:p>
      <w:pPr>
        <w:pStyle w:val="BodyA"/>
        <w:spacing w:lineRule="auto" w:line="288"/>
        <w:rPr>
          <w:rFonts w:ascii="Arial" w:hAnsi="Arial"/>
          <w:color w:val="000000"/>
        </w:rPr>
      </w:pPr>
      <w:r>
        <w:rPr>
          <w:rFonts w:ascii="Arial" w:hAnsi="Arial"/>
          <w:color w:val="000000"/>
        </w:rPr>
      </w:r>
    </w:p>
    <w:p>
      <w:pPr>
        <w:pStyle w:val="BodyA"/>
        <w:spacing w:lineRule="auto" w:line="288"/>
        <w:rPr>
          <w:rFonts w:ascii="Arial" w:hAnsi="Arial"/>
          <w:color w:val="000000"/>
        </w:rPr>
      </w:pPr>
      <w:r>
        <w:rPr>
          <w:rFonts w:ascii="Arial" w:hAnsi="Arial"/>
          <w:color w:val="000000"/>
          <w:lang w:val="en-US"/>
        </w:rPr>
        <w:t xml:space="preserve">In recognition of the closer proximity to the clubhouse of the above facilities the policy of HMGC  is that in order to play on the course whilst unaccompanied by an adult (person 18 years and above) a child (person under 18 years of age) </w:t>
      </w:r>
      <w:r>
        <w:rPr>
          <w:rFonts w:ascii="Arial" w:hAnsi="Arial"/>
          <w:b/>
          <w:bCs/>
          <w:color w:val="000000"/>
          <w:lang w:val="en-US"/>
        </w:rPr>
        <w:t>must</w:t>
      </w:r>
      <w:r>
        <w:rPr>
          <w:rFonts w:ascii="Arial" w:hAnsi="Arial"/>
          <w:color w:val="000000"/>
          <w:lang w:val="en-US"/>
        </w:rPr>
        <w:t>;</w:t>
      </w:r>
    </w:p>
    <w:p>
      <w:pPr>
        <w:pStyle w:val="BodyA"/>
        <w:numPr>
          <w:ilvl w:val="0"/>
          <w:numId w:val="2"/>
        </w:numPr>
        <w:bidi w:val="0"/>
        <w:spacing w:lineRule="auto" w:line="288"/>
        <w:ind w:left="360" w:right="0" w:hanging="360"/>
        <w:jc w:val="left"/>
        <w:rPr>
          <w:rFonts w:ascii="Arial" w:hAnsi="Arial"/>
          <w:color w:val="000000"/>
        </w:rPr>
      </w:pPr>
      <w:r>
        <w:rPr>
          <w:rFonts w:ascii="Arial" w:hAnsi="Arial"/>
          <w:color w:val="000000"/>
          <w:lang w:val="en-US"/>
        </w:rPr>
        <w:t xml:space="preserve">Be of </w:t>
      </w:r>
      <w:r>
        <w:rPr>
          <w:rFonts w:ascii="Arial" w:hAnsi="Arial"/>
          <w:color w:val="000000"/>
          <w:lang w:val="en-US"/>
        </w:rPr>
        <w:t>Year</w:t>
      </w:r>
      <w:r>
        <w:rPr>
          <w:rFonts w:ascii="Arial" w:hAnsi="Arial"/>
          <w:b/>
          <w:bCs/>
          <w:color w:val="000000"/>
          <w:lang w:val="en-US"/>
        </w:rPr>
        <w:t xml:space="preserve"> 7</w:t>
      </w:r>
      <w:r>
        <w:rPr>
          <w:rFonts w:ascii="Arial" w:hAnsi="Arial"/>
          <w:color w:val="000000"/>
          <w:lang w:val="en-US"/>
        </w:rPr>
        <w:t xml:space="preserve"> school age </w:t>
      </w:r>
    </w:p>
    <w:p>
      <w:pPr>
        <w:pStyle w:val="BodyA"/>
        <w:spacing w:lineRule="auto" w:line="288"/>
        <w:rPr>
          <w:rFonts w:ascii="Arial" w:hAnsi="Arial"/>
          <w:color w:val="000000"/>
        </w:rPr>
      </w:pPr>
      <w:r>
        <w:rPr>
          <w:rFonts w:ascii="Arial" w:hAnsi="Arial"/>
          <w:color w:val="000000"/>
        </w:rPr>
      </w:r>
    </w:p>
    <w:p>
      <w:pPr>
        <w:pStyle w:val="BodyA"/>
        <w:spacing w:lineRule="auto" w:line="288"/>
        <w:rPr>
          <w:rFonts w:ascii="Arial" w:hAnsi="Arial"/>
          <w:color w:val="000000"/>
        </w:rPr>
      </w:pPr>
      <w:r>
        <w:rPr>
          <w:rFonts w:ascii="Arial" w:hAnsi="Arial"/>
          <w:color w:val="000000"/>
          <w:lang w:val="en-US"/>
        </w:rPr>
        <w:t xml:space="preserve">All children below Year 7 school age must be supervised directly at all times by an adult (person 18 years and above) </w:t>
      </w:r>
    </w:p>
    <w:p>
      <w:pPr>
        <w:pStyle w:val="BodyA"/>
        <w:spacing w:lineRule="auto" w:line="288"/>
        <w:rPr>
          <w:rFonts w:ascii="Arial" w:hAnsi="Arial"/>
          <w:color w:val="000000"/>
        </w:rPr>
      </w:pPr>
      <w:r>
        <w:rPr>
          <w:rFonts w:ascii="Arial" w:hAnsi="Arial"/>
          <w:color w:val="000000"/>
        </w:rPr>
      </w:r>
    </w:p>
    <w:p>
      <w:pPr>
        <w:pStyle w:val="BodyA"/>
        <w:spacing w:lineRule="auto" w:line="288"/>
        <w:rPr>
          <w:rFonts w:ascii="Arial" w:hAnsi="Arial"/>
          <w:b/>
          <w:b/>
          <w:bCs/>
          <w:color w:val="000000"/>
        </w:rPr>
      </w:pPr>
      <w:r>
        <w:rPr>
          <w:rFonts w:ascii="Arial" w:hAnsi="Arial"/>
          <w:b/>
          <w:bCs/>
          <w:color w:val="000000"/>
        </w:rPr>
      </w:r>
    </w:p>
    <w:p>
      <w:pPr>
        <w:pStyle w:val="BodyA"/>
        <w:spacing w:lineRule="auto" w:line="288"/>
        <w:rPr>
          <w:rFonts w:ascii="Arial" w:hAnsi="Arial"/>
          <w:color w:val="000000"/>
        </w:rPr>
      </w:pPr>
      <w:r>
        <w:rPr>
          <w:rFonts w:ascii="Arial" w:hAnsi="Arial"/>
          <w:b/>
          <w:bCs/>
          <w:color w:val="000000"/>
          <w:lang w:val="en-US"/>
        </w:rPr>
        <w:t>Good Safeguarding Practice Measures</w:t>
      </w:r>
    </w:p>
    <w:p>
      <w:pPr>
        <w:pStyle w:val="BodyA"/>
        <w:spacing w:lineRule="auto" w:line="288"/>
        <w:rPr>
          <w:rFonts w:ascii="Arial" w:hAnsi="Arial"/>
          <w:color w:val="000000"/>
        </w:rPr>
      </w:pPr>
      <w:r>
        <w:rPr>
          <w:rFonts w:ascii="Arial" w:hAnsi="Arial"/>
          <w:color w:val="000000"/>
        </w:rPr>
      </w:r>
    </w:p>
    <w:p>
      <w:pPr>
        <w:pStyle w:val="BodyA"/>
        <w:spacing w:lineRule="auto" w:line="288"/>
        <w:rPr>
          <w:rFonts w:ascii="Arial" w:hAnsi="Arial"/>
          <w:color w:val="000000"/>
        </w:rPr>
      </w:pPr>
      <w:r>
        <w:rPr>
          <w:rFonts w:ascii="Arial" w:hAnsi="Arial"/>
          <w:color w:val="000000"/>
          <w:lang w:val="en-US"/>
        </w:rPr>
        <w:t xml:space="preserve">It is impossible to eliminate all risks. However there are a number of good practice measures that that parents should consider to minimise the risk of harm to their child whilst they are using the course and practice facilities. </w:t>
      </w:r>
    </w:p>
    <w:p>
      <w:pPr>
        <w:pStyle w:val="BodyA"/>
        <w:spacing w:lineRule="auto" w:line="288"/>
        <w:rPr>
          <w:rFonts w:ascii="Arial" w:hAnsi="Arial"/>
          <w:color w:val="000000"/>
        </w:rPr>
      </w:pPr>
      <w:r>
        <w:rPr>
          <w:rFonts w:ascii="Arial" w:hAnsi="Arial"/>
          <w:color w:val="000000"/>
        </w:rPr>
      </w:r>
    </w:p>
    <w:p>
      <w:pPr>
        <w:pStyle w:val="BodyA"/>
        <w:spacing w:lineRule="auto" w:line="288"/>
        <w:rPr>
          <w:rFonts w:ascii="Arial" w:hAnsi="Arial"/>
          <w:color w:val="000000"/>
        </w:rPr>
      </w:pPr>
      <w:r>
        <w:rPr>
          <w:rFonts w:ascii="Arial" w:hAnsi="Arial"/>
          <w:color w:val="000000"/>
          <w:lang w:val="en-US"/>
        </w:rPr>
        <w:t>These include ensuring that;</w:t>
      </w:r>
    </w:p>
    <w:p>
      <w:pPr>
        <w:pStyle w:val="BodyA"/>
        <w:spacing w:lineRule="auto" w:line="360"/>
        <w:rPr>
          <w:rFonts w:ascii="Arial" w:hAnsi="Arial"/>
          <w:color w:val="000000"/>
        </w:rPr>
      </w:pPr>
      <w:r>
        <w:rPr>
          <w:rFonts w:ascii="Arial" w:hAnsi="Arial"/>
          <w:color w:val="000000"/>
        </w:rPr>
      </w:r>
    </w:p>
    <w:p>
      <w:pPr>
        <w:pStyle w:val="BodyA"/>
        <w:numPr>
          <w:ilvl w:val="0"/>
          <w:numId w:val="2"/>
        </w:numPr>
        <w:bidi w:val="0"/>
        <w:spacing w:lineRule="auto" w:line="360" w:before="0" w:after="0"/>
        <w:ind w:left="360" w:right="0" w:hanging="360"/>
        <w:jc w:val="left"/>
        <w:rPr>
          <w:lang w:val="en-US"/>
        </w:rPr>
      </w:pPr>
      <w:r>
        <w:rPr>
          <w:rFonts w:ascii="Arial" w:hAnsi="Arial"/>
          <w:color w:val="000000"/>
          <w:lang w:val="en-US"/>
        </w:rPr>
        <w:t xml:space="preserve">Clear arrangements are in place to ensure how the child is going to arrive/get home from the club safely </w:t>
      </w:r>
    </w:p>
    <w:p>
      <w:pPr>
        <w:pStyle w:val="BodyA"/>
        <w:numPr>
          <w:ilvl w:val="0"/>
          <w:numId w:val="2"/>
        </w:numPr>
        <w:bidi w:val="0"/>
        <w:spacing w:lineRule="auto" w:line="360" w:before="0" w:after="0"/>
        <w:ind w:left="360" w:right="0" w:hanging="360"/>
        <w:jc w:val="left"/>
        <w:rPr>
          <w:lang w:val="en-US"/>
        </w:rPr>
      </w:pPr>
      <w:r>
        <w:rPr>
          <w:rFonts w:ascii="Arial" w:hAnsi="Arial"/>
          <w:color w:val="000000"/>
          <w:lang w:val="en-US"/>
        </w:rPr>
        <w:t>The player is ‘booked on’ the on-line BRS system to play</w:t>
      </w:r>
    </w:p>
    <w:p>
      <w:pPr>
        <w:pStyle w:val="BodyA"/>
        <w:numPr>
          <w:ilvl w:val="0"/>
          <w:numId w:val="2"/>
        </w:numPr>
        <w:bidi w:val="0"/>
        <w:spacing w:lineRule="auto" w:line="360" w:before="0" w:after="0"/>
        <w:ind w:left="360" w:right="0" w:hanging="360"/>
        <w:jc w:val="left"/>
        <w:rPr>
          <w:lang w:val="en-US"/>
        </w:rPr>
      </w:pPr>
      <w:r>
        <w:rPr>
          <w:rFonts w:ascii="Arial" w:hAnsi="Arial"/>
          <w:color w:val="000000"/>
          <w:lang w:val="en-US"/>
        </w:rPr>
        <w:t>When the club professional’s shop is open-the player should inform the member of staff in the shop that they are on the course/practice ground</w:t>
      </w:r>
    </w:p>
    <w:p>
      <w:pPr>
        <w:pStyle w:val="BodyA"/>
        <w:numPr>
          <w:ilvl w:val="0"/>
          <w:numId w:val="2"/>
        </w:numPr>
        <w:bidi w:val="0"/>
        <w:spacing w:lineRule="auto" w:line="360" w:before="0" w:after="0"/>
        <w:ind w:left="360" w:right="0" w:hanging="360"/>
        <w:jc w:val="left"/>
        <w:rPr>
          <w:lang w:val="en-US"/>
        </w:rPr>
      </w:pPr>
      <w:r>
        <w:rPr>
          <w:rFonts w:ascii="Arial" w:hAnsi="Arial"/>
          <w:color w:val="000000"/>
          <w:lang w:val="en-US"/>
        </w:rPr>
        <w:t>The player has possession of a mobile phone and knows how to use it</w:t>
      </w:r>
    </w:p>
    <w:p>
      <w:pPr>
        <w:pStyle w:val="BodyA"/>
        <w:numPr>
          <w:ilvl w:val="0"/>
          <w:numId w:val="2"/>
        </w:numPr>
        <w:bidi w:val="0"/>
        <w:spacing w:lineRule="auto" w:line="360" w:before="0" w:after="0"/>
        <w:ind w:left="360" w:right="0" w:hanging="360"/>
        <w:jc w:val="left"/>
        <w:rPr>
          <w:lang w:val="en-US"/>
        </w:rPr>
      </w:pPr>
      <w:r>
        <w:rPr>
          <w:rFonts w:ascii="Arial" w:hAnsi="Arial"/>
          <w:color w:val="000000"/>
          <w:lang w:val="en-US"/>
        </w:rPr>
        <w:t>The phone number for the clubhouse is stored within the phone so that assistance can be sought if needed (0161 432 2134 press 2 for the professional shop or 4 for the bar)</w:t>
      </w:r>
    </w:p>
    <w:p>
      <w:pPr>
        <w:pStyle w:val="BodyA"/>
        <w:numPr>
          <w:ilvl w:val="0"/>
          <w:numId w:val="2"/>
        </w:numPr>
        <w:bidi w:val="0"/>
        <w:spacing w:lineRule="auto" w:line="360" w:before="0" w:after="0"/>
        <w:ind w:left="360" w:right="0" w:hanging="360"/>
        <w:jc w:val="left"/>
        <w:rPr>
          <w:lang w:val="en-US"/>
        </w:rPr>
      </w:pPr>
      <w:r>
        <w:rPr>
          <w:rFonts w:ascii="Arial" w:hAnsi="Arial"/>
          <w:color w:val="000000"/>
          <w:lang w:val="en-US"/>
        </w:rPr>
        <w:t>The phone numbers of parents or other responsible adults are stored in the phone</w:t>
      </w:r>
    </w:p>
    <w:p>
      <w:pPr>
        <w:pStyle w:val="BodyA"/>
        <w:numPr>
          <w:ilvl w:val="0"/>
          <w:numId w:val="2"/>
        </w:numPr>
        <w:bidi w:val="0"/>
        <w:spacing w:lineRule="auto" w:line="360"/>
        <w:ind w:left="360" w:right="0" w:hanging="360"/>
        <w:jc w:val="left"/>
        <w:rPr>
          <w:rFonts w:ascii="Arial" w:hAnsi="Arial"/>
          <w:color w:val="000000"/>
        </w:rPr>
      </w:pPr>
      <w:r>
        <w:rPr>
          <w:rFonts w:ascii="Arial" w:hAnsi="Arial"/>
          <w:color w:val="000000"/>
          <w:lang w:val="en-US"/>
        </w:rPr>
        <w:t>Any medical needs are effectively managed (e.g. possession of asthma inhalers)</w:t>
      </w:r>
    </w:p>
    <w:p>
      <w:pPr>
        <w:pStyle w:val="BodyA"/>
        <w:bidi w:val="0"/>
        <w:spacing w:lineRule="auto" w:line="360"/>
        <w:ind w:left="360" w:right="0" w:hanging="360"/>
        <w:jc w:val="left"/>
        <w:rPr>
          <w:rFonts w:ascii="Arial" w:hAnsi="Arial"/>
          <w:color w:val="000000"/>
          <w:lang w:val="en-US"/>
        </w:rPr>
      </w:pPr>
      <w:r>
        <w:rPr>
          <w:rFonts w:ascii="Arial" w:hAnsi="Arial"/>
          <w:color w:val="000000"/>
          <w:lang w:val="en-US"/>
        </w:rPr>
      </w:r>
    </w:p>
    <w:p>
      <w:pPr>
        <w:pStyle w:val="BodyA"/>
        <w:bidi w:val="0"/>
        <w:spacing w:lineRule="auto" w:line="360"/>
        <w:ind w:left="360" w:right="0" w:hanging="360"/>
        <w:jc w:val="left"/>
        <w:rPr>
          <w:rFonts w:ascii="Arial" w:hAnsi="Arial"/>
          <w:color w:val="000000"/>
          <w:lang w:val="en-US"/>
        </w:rPr>
      </w:pPr>
      <w:r>
        <w:rPr>
          <w:rFonts w:ascii="Arial" w:hAnsi="Arial"/>
          <w:color w:val="000000"/>
          <w:lang w:val="en-US"/>
        </w:rPr>
      </w:r>
    </w:p>
    <w:p>
      <w:pPr>
        <w:pStyle w:val="BodyA"/>
        <w:bidi w:val="0"/>
        <w:spacing w:lineRule="auto" w:line="360"/>
        <w:ind w:left="360" w:right="0" w:hanging="360"/>
        <w:jc w:val="left"/>
        <w:rPr>
          <w:rFonts w:ascii="Arial" w:hAnsi="Arial"/>
          <w:color w:val="000000"/>
          <w:lang w:val="en-US"/>
        </w:rPr>
      </w:pPr>
      <w:r>
        <w:rPr>
          <w:rFonts w:ascii="Arial" w:hAnsi="Arial"/>
          <w:color w:val="000000"/>
          <w:lang w:val="en-US"/>
        </w:rPr>
      </w:r>
    </w:p>
    <w:p>
      <w:pPr>
        <w:pStyle w:val="BodyA"/>
        <w:bidi w:val="0"/>
        <w:spacing w:lineRule="auto" w:line="360"/>
        <w:ind w:left="360" w:right="0" w:hanging="360"/>
        <w:jc w:val="left"/>
        <w:rPr>
          <w:rFonts w:ascii="Arial" w:hAnsi="Arial"/>
          <w:color w:val="000000"/>
          <w:lang w:val="en-US"/>
        </w:rPr>
      </w:pPr>
      <w:r>
        <w:rPr>
          <w:rFonts w:ascii="Arial" w:hAnsi="Arial"/>
          <w:color w:val="000000"/>
          <w:lang w:val="en-US"/>
        </w:rPr>
      </w:r>
    </w:p>
    <w:p>
      <w:pPr>
        <w:pStyle w:val="BodyA"/>
        <w:bidi w:val="0"/>
        <w:spacing w:lineRule="auto" w:line="360"/>
        <w:ind w:left="360" w:right="0" w:hanging="360"/>
        <w:jc w:val="left"/>
        <w:rPr>
          <w:rFonts w:ascii="Arial" w:hAnsi="Arial"/>
          <w:color w:val="000000"/>
          <w:lang w:val="en-US"/>
        </w:rPr>
      </w:pPr>
      <w:r>
        <w:rPr>
          <w:rFonts w:ascii="Arial" w:hAnsi="Arial"/>
          <w:color w:val="000000"/>
          <w:lang w:val="en-US"/>
        </w:rPr>
      </w:r>
    </w:p>
    <w:p>
      <w:pPr>
        <w:pStyle w:val="BodyA"/>
        <w:bidi w:val="0"/>
        <w:spacing w:lineRule="auto" w:line="360"/>
        <w:ind w:left="360" w:right="0" w:hanging="360"/>
        <w:jc w:val="left"/>
        <w:rPr>
          <w:rFonts w:ascii="Arial" w:hAnsi="Arial"/>
          <w:color w:val="000000"/>
          <w:lang w:val="en-US"/>
        </w:rPr>
      </w:pPr>
      <w:r>
        <w:rPr>
          <w:rFonts w:ascii="Arial" w:hAnsi="Arial"/>
          <w:color w:val="000000"/>
          <w:lang w:val="en-US"/>
        </w:rPr>
      </w:r>
    </w:p>
    <w:p>
      <w:pPr>
        <w:pStyle w:val="BodyA"/>
        <w:bidi w:val="0"/>
        <w:spacing w:lineRule="auto" w:line="360"/>
        <w:ind w:left="360" w:right="0" w:hanging="360"/>
        <w:jc w:val="left"/>
        <w:rPr>
          <w:rFonts w:ascii="Arial" w:hAnsi="Arial"/>
          <w:lang w:val="en-US"/>
        </w:rPr>
      </w:pPr>
      <w:r>
        <w:rPr>
          <w:rFonts w:ascii="Arial" w:hAnsi="Arial"/>
          <w:lang w:val="en-US"/>
        </w:rPr>
      </w:r>
    </w:p>
    <w:p>
      <w:pPr>
        <w:pStyle w:val="BodyA"/>
        <w:bidi w:val="0"/>
        <w:spacing w:lineRule="auto" w:line="360"/>
        <w:ind w:left="360" w:right="0" w:hanging="360"/>
        <w:jc w:val="left"/>
        <w:rPr>
          <w:rFonts w:ascii="Arial" w:hAnsi="Arial"/>
          <w:lang w:val="en-US"/>
        </w:rPr>
      </w:pPr>
      <w:r>
        <w:rPr>
          <w:rFonts w:ascii="Arial" w:hAnsi="Arial"/>
          <w:lang w:val="en-US"/>
        </w:rPr>
      </w:r>
    </w:p>
    <w:p>
      <w:pPr>
        <w:pStyle w:val="BodyA"/>
        <w:bidi w:val="0"/>
        <w:spacing w:lineRule="auto" w:line="360"/>
        <w:ind w:left="360" w:right="0" w:hanging="360"/>
        <w:jc w:val="left"/>
        <w:rPr>
          <w:rFonts w:ascii="Arial" w:hAnsi="Arial"/>
          <w:lang w:val="en-US"/>
        </w:rPr>
      </w:pPr>
      <w:r>
        <w:rPr>
          <w:rFonts w:ascii="Arial" w:hAnsi="Arial"/>
          <w:lang w:val="en-US"/>
        </w:rPr>
      </w:r>
    </w:p>
    <w:p>
      <w:pPr>
        <w:pStyle w:val="BodyA"/>
        <w:bidi w:val="0"/>
        <w:spacing w:lineRule="auto" w:line="360"/>
        <w:ind w:left="360" w:right="0" w:hanging="360"/>
        <w:jc w:val="left"/>
        <w:rPr>
          <w:rFonts w:ascii="Arial" w:hAnsi="Arial"/>
          <w:lang w:val="en-US"/>
        </w:rPr>
      </w:pPr>
      <w:r>
        <w:rPr>
          <w:rFonts w:ascii="Arial" w:hAnsi="Arial"/>
          <w:lang w:val="en-US"/>
        </w:rPr>
      </w:r>
    </w:p>
    <w:p>
      <w:pPr>
        <w:pStyle w:val="BodyA"/>
        <w:bidi w:val="0"/>
        <w:spacing w:lineRule="auto" w:line="360"/>
        <w:ind w:left="360" w:right="0" w:hanging="360"/>
        <w:jc w:val="left"/>
        <w:rPr>
          <w:rFonts w:ascii="Arial" w:hAnsi="Arial"/>
          <w:lang w:val="en-US"/>
        </w:rPr>
      </w:pPr>
      <w:r>
        <w:rPr>
          <w:rFonts w:ascii="Arial" w:hAnsi="Arial"/>
          <w:lang w:val="en-US"/>
        </w:rPr>
      </w:r>
    </w:p>
    <w:p>
      <w:pPr>
        <w:pStyle w:val="BodyA"/>
        <w:bidi w:val="0"/>
        <w:spacing w:lineRule="auto" w:line="360"/>
        <w:ind w:left="360" w:right="0" w:hanging="360"/>
        <w:jc w:val="left"/>
        <w:rPr>
          <w:rFonts w:ascii="Arial" w:hAnsi="Arial"/>
          <w:lang w:val="en-US"/>
        </w:rPr>
      </w:pPr>
      <w:r>
        <w:rPr>
          <w:rFonts w:ascii="Arial" w:hAnsi="Arial"/>
          <w:lang w:val="en-US"/>
        </w:rPr>
      </w:r>
    </w:p>
    <w:p>
      <w:pPr>
        <w:pStyle w:val="BodyA"/>
        <w:bidi w:val="0"/>
        <w:spacing w:lineRule="auto" w:line="360"/>
        <w:ind w:left="360" w:right="0" w:hanging="360"/>
        <w:jc w:val="left"/>
        <w:rPr>
          <w:rFonts w:ascii="Arial" w:hAnsi="Arial"/>
          <w:lang w:val="en-US"/>
        </w:rPr>
      </w:pPr>
      <w:r>
        <w:rPr>
          <w:rFonts w:ascii="Arial" w:hAnsi="Arial"/>
          <w:lang w:val="en-US"/>
        </w:rPr>
      </w:r>
    </w:p>
    <w:p>
      <w:pPr>
        <w:pStyle w:val="BodyA"/>
        <w:bidi w:val="0"/>
        <w:spacing w:lineRule="auto" w:line="360"/>
        <w:ind w:left="360" w:right="0" w:hanging="360"/>
        <w:jc w:val="left"/>
        <w:rPr>
          <w:rFonts w:ascii="Arial" w:hAnsi="Arial"/>
          <w:lang w:val="en-US"/>
        </w:rPr>
      </w:pPr>
      <w:r>
        <w:rPr>
          <w:rFonts w:ascii="Arial" w:hAnsi="Arial"/>
          <w:lang w:val="en-US"/>
        </w:rPr>
      </w:r>
    </w:p>
    <w:p>
      <w:pPr>
        <w:pStyle w:val="BodyA"/>
        <w:bidi w:val="0"/>
        <w:spacing w:lineRule="auto" w:line="360"/>
        <w:ind w:left="360" w:right="0" w:hanging="360"/>
        <w:jc w:val="left"/>
        <w:rPr>
          <w:rFonts w:ascii="Arial" w:hAnsi="Arial"/>
          <w:lang w:val="en-US"/>
        </w:rPr>
      </w:pPr>
      <w:r>
        <w:rPr>
          <w:rFonts w:ascii="Arial" w:hAnsi="Arial"/>
          <w:lang w:val="en-US"/>
        </w:rPr>
      </w:r>
    </w:p>
    <w:p>
      <w:pPr>
        <w:pStyle w:val="BodyA"/>
        <w:bidi w:val="0"/>
        <w:spacing w:lineRule="auto" w:line="360"/>
        <w:ind w:left="360" w:right="0" w:hanging="360"/>
        <w:jc w:val="left"/>
        <w:rPr>
          <w:rFonts w:ascii="Arial" w:hAnsi="Arial"/>
          <w:lang w:val="en-US"/>
        </w:rPr>
      </w:pPr>
      <w:r>
        <w:rPr>
          <w:rFonts w:ascii="Arial" w:hAnsi="Arial"/>
          <w:lang w:val="en-US"/>
        </w:rPr>
      </w:r>
    </w:p>
    <w:p>
      <w:pPr>
        <w:pStyle w:val="BodyA"/>
        <w:bidi w:val="0"/>
        <w:spacing w:lineRule="auto" w:line="360"/>
        <w:ind w:left="360" w:right="0" w:hanging="360"/>
        <w:jc w:val="left"/>
        <w:rPr>
          <w:rFonts w:ascii="Arial" w:hAnsi="Arial"/>
          <w:lang w:val="en-US"/>
        </w:rPr>
      </w:pPr>
      <w:r>
        <w:rPr>
          <w:rFonts w:ascii="Arial" w:hAnsi="Arial"/>
          <w:lang w:val="en-US"/>
        </w:rPr>
      </w:r>
    </w:p>
    <w:p>
      <w:pPr>
        <w:pStyle w:val="BodyA"/>
        <w:bidi w:val="0"/>
        <w:spacing w:lineRule="auto" w:line="360"/>
        <w:ind w:left="360" w:right="0" w:hanging="360"/>
        <w:jc w:val="left"/>
        <w:rPr>
          <w:rFonts w:ascii="Arial" w:hAnsi="Arial"/>
        </w:rPr>
      </w:pPr>
      <w:r>
        <w:rPr>
          <w:rFonts w:ascii="Arial" w:hAnsi="Arial"/>
          <w:b/>
          <w:bCs/>
          <w:lang w:val="en-US"/>
        </w:rPr>
        <w:t>Approved by the Board of Directors: October 2022</w:t>
      </w:r>
    </w:p>
    <w:sectPr>
      <w:headerReference w:type="default" r:id="rId2"/>
      <w:footerReference w:type="default" r:id="rId3"/>
      <w:type w:val="nextPage"/>
      <w:pgSz w:w="11906" w:h="16838"/>
      <w:pgMar w:left="1134" w:right="1134" w:header="709"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Helvetica Neue">
    <w:charset w:val="00"/>
    <w:family w:val="roman"/>
    <w:pitch w:val="variable"/>
  </w:font>
  <w:font w:name="Arial">
    <w:charset w:val="01"/>
    <w:family w:val="swiss"/>
    <w:pitch w:val="variable"/>
  </w:font>
  <w:font w:name="Helvetica Neue">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A"/>
      <w:tabs>
        <w:tab w:val="clear" w:pos="9020"/>
        <w:tab w:val="center" w:pos="4819" w:leader="none"/>
        <w:tab w:val="right" w:pos="9612" w:leader="none"/>
      </w:tabs>
      <w:rPr/>
    </w:pPr>
    <w:r>
      <w:rPr/>
      <w:tab/>
    </w:r>
    <w:r>
      <w:rPr/>
      <w:fldChar w:fldCharType="begin"/>
    </w:r>
    <w:r>
      <w:rPr/>
      <w:instrText> PAGE </w:instrText>
    </w:r>
    <w:r>
      <w:rPr/>
      <w:fldChar w:fldCharType="separate"/>
    </w:r>
    <w:r>
      <w:rPr/>
      <w:t>2</w:t>
    </w:r>
    <w:r>
      <w:rPr/>
      <w:fldChar w:fldCharType="end"/>
    </w:r>
    <w:r>
      <w:rPr>
        <w:lang w:val="en-US"/>
      </w:rPr>
      <w:t xml:space="preserve"> of </w:t>
    </w:r>
    <w:r>
      <w:rPr/>
      <w:fldChar w:fldCharType="begin"/>
    </w:r>
    <w:r>
      <w:rPr/>
      <w:instrText> NUMPAGES </w:instrText>
    </w:r>
    <w:r>
      <w:rPr/>
      <w:fldChar w:fldCharType="separate"/>
    </w:r>
    <w:r>
      <w:rPr/>
      <w:t>3</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Helvetica Neue" w:hAnsi="Helvetica Neue" w:cs="Helvetica Neue"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cs="Helvetica Neue"/>
      </w:rPr>
    </w:lvl>
    <w:lvl w:ilvl="1">
      <w:start w:val="1"/>
      <w:numFmt w:val="bullet"/>
      <w:lvlText w:val="•"/>
      <w:lvlJc w:val="left"/>
      <w:pPr>
        <w:ind w:left="1080" w:hanging="360"/>
      </w:pPr>
      <w:rPr>
        <w:rFonts w:ascii="Helvetica Neue" w:hAnsi="Helvetica Neue" w:cs="Helvetica Neue"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cs="Helvetica Neue"/>
      </w:rPr>
    </w:lvl>
    <w:lvl w:ilvl="2">
      <w:start w:val="1"/>
      <w:numFmt w:val="bullet"/>
      <w:lvlText w:val="•"/>
      <w:lvlJc w:val="left"/>
      <w:pPr>
        <w:ind w:left="1800" w:hanging="360"/>
      </w:pPr>
      <w:rPr>
        <w:rFonts w:ascii="Helvetica Neue" w:hAnsi="Helvetica Neue" w:cs="Helvetica Neue"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cs="Helvetica Neue"/>
      </w:rPr>
    </w:lvl>
    <w:lvl w:ilvl="3">
      <w:start w:val="1"/>
      <w:numFmt w:val="bullet"/>
      <w:lvlText w:val="•"/>
      <w:lvlJc w:val="left"/>
      <w:pPr>
        <w:ind w:left="2520" w:hanging="360"/>
      </w:pPr>
      <w:rPr>
        <w:rFonts w:ascii="Helvetica Neue" w:hAnsi="Helvetica Neue" w:cs="Helvetica Neue"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cs="Helvetica Neue"/>
      </w:rPr>
    </w:lvl>
    <w:lvl w:ilvl="4">
      <w:start w:val="1"/>
      <w:numFmt w:val="bullet"/>
      <w:lvlText w:val="•"/>
      <w:lvlJc w:val="left"/>
      <w:pPr>
        <w:ind w:left="3240" w:hanging="360"/>
      </w:pPr>
      <w:rPr>
        <w:rFonts w:ascii="Helvetica Neue" w:hAnsi="Helvetica Neue" w:cs="Helvetica Neue"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cs="Helvetica Neue"/>
      </w:rPr>
    </w:lvl>
    <w:lvl w:ilvl="5">
      <w:start w:val="1"/>
      <w:numFmt w:val="bullet"/>
      <w:lvlText w:val="•"/>
      <w:lvlJc w:val="left"/>
      <w:pPr>
        <w:ind w:left="3960" w:hanging="360"/>
      </w:pPr>
      <w:rPr>
        <w:rFonts w:ascii="Helvetica Neue" w:hAnsi="Helvetica Neue" w:cs="Helvetica Neue"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cs="Helvetica Neue"/>
      </w:rPr>
    </w:lvl>
    <w:lvl w:ilvl="6">
      <w:start w:val="1"/>
      <w:numFmt w:val="bullet"/>
      <w:lvlText w:val="•"/>
      <w:lvlJc w:val="left"/>
      <w:pPr>
        <w:ind w:left="4680" w:hanging="360"/>
      </w:pPr>
      <w:rPr>
        <w:rFonts w:ascii="Helvetica Neue" w:hAnsi="Helvetica Neue" w:cs="Helvetica Neue"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cs="Helvetica Neue"/>
      </w:rPr>
    </w:lvl>
    <w:lvl w:ilvl="7">
      <w:start w:val="1"/>
      <w:numFmt w:val="bullet"/>
      <w:lvlText w:val="•"/>
      <w:lvlJc w:val="left"/>
      <w:pPr>
        <w:ind w:left="5400" w:hanging="360"/>
      </w:pPr>
      <w:rPr>
        <w:rFonts w:ascii="Helvetica Neue" w:hAnsi="Helvetica Neue" w:cs="Helvetica Neue"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cs="Helvetica Neue"/>
      </w:rPr>
    </w:lvl>
    <w:lvl w:ilvl="8">
      <w:start w:val="1"/>
      <w:numFmt w:val="bullet"/>
      <w:lvlText w:val="•"/>
      <w:lvlJc w:val="left"/>
      <w:pPr>
        <w:ind w:left="6120" w:hanging="360"/>
      </w:pPr>
      <w:rPr>
        <w:rFonts w:ascii="Helvetica Neue" w:hAnsi="Helvetica Neue" w:cs="Helvetica Neue"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cs="Helvetica Neue"/>
      </w:rPr>
    </w:lvl>
  </w:abstractNum>
  <w:abstractNum w:abstractNumId="2">
    <w:lvl w:ilvl="0">
      <w:start w:val="1"/>
      <w:numFmt w:val="bullet"/>
      <w:lvlText w:val="•"/>
      <w:lvlJc w:val="left"/>
      <w:pPr>
        <w:ind w:left="360" w:hanging="360"/>
      </w:pPr>
      <w:rPr>
        <w:rFonts w:ascii="Helvetica Neue" w:hAnsi="Helvetica Neue" w:cs="Helvetica Neue"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cs="Helvetica Neue"/>
      </w:rPr>
    </w:lvl>
    <w:lvl w:ilvl="1">
      <w:start w:val="1"/>
      <w:numFmt w:val="bullet"/>
      <w:lvlText w:val="•"/>
      <w:lvlJc w:val="left"/>
      <w:pPr>
        <w:ind w:left="1080" w:hanging="360"/>
      </w:pPr>
      <w:rPr>
        <w:rFonts w:ascii="Helvetica Neue" w:hAnsi="Helvetica Neue" w:cs="Helvetica Neue"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cs="Helvetica Neue"/>
      </w:rPr>
    </w:lvl>
    <w:lvl w:ilvl="2">
      <w:start w:val="1"/>
      <w:numFmt w:val="bullet"/>
      <w:lvlText w:val="•"/>
      <w:lvlJc w:val="left"/>
      <w:pPr>
        <w:ind w:left="1800" w:hanging="360"/>
      </w:pPr>
      <w:rPr>
        <w:rFonts w:ascii="Helvetica Neue" w:hAnsi="Helvetica Neue" w:cs="Helvetica Neue"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cs="Helvetica Neue"/>
      </w:rPr>
    </w:lvl>
    <w:lvl w:ilvl="3">
      <w:start w:val="1"/>
      <w:numFmt w:val="bullet"/>
      <w:lvlText w:val="•"/>
      <w:lvlJc w:val="left"/>
      <w:pPr>
        <w:ind w:left="2520" w:hanging="360"/>
      </w:pPr>
      <w:rPr>
        <w:rFonts w:ascii="Helvetica Neue" w:hAnsi="Helvetica Neue" w:cs="Helvetica Neue"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cs="Helvetica Neue"/>
      </w:rPr>
    </w:lvl>
    <w:lvl w:ilvl="4">
      <w:start w:val="1"/>
      <w:numFmt w:val="bullet"/>
      <w:lvlText w:val="•"/>
      <w:lvlJc w:val="left"/>
      <w:pPr>
        <w:ind w:left="3240" w:hanging="360"/>
      </w:pPr>
      <w:rPr>
        <w:rFonts w:ascii="Helvetica Neue" w:hAnsi="Helvetica Neue" w:cs="Helvetica Neue"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cs="Helvetica Neue"/>
      </w:rPr>
    </w:lvl>
    <w:lvl w:ilvl="5">
      <w:start w:val="1"/>
      <w:numFmt w:val="bullet"/>
      <w:lvlText w:val="•"/>
      <w:lvlJc w:val="left"/>
      <w:pPr>
        <w:ind w:left="3960" w:hanging="360"/>
      </w:pPr>
      <w:rPr>
        <w:rFonts w:ascii="Helvetica Neue" w:hAnsi="Helvetica Neue" w:cs="Helvetica Neue"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cs="Helvetica Neue"/>
      </w:rPr>
    </w:lvl>
    <w:lvl w:ilvl="6">
      <w:start w:val="1"/>
      <w:numFmt w:val="bullet"/>
      <w:lvlText w:val="•"/>
      <w:lvlJc w:val="left"/>
      <w:pPr>
        <w:ind w:left="4680" w:hanging="360"/>
      </w:pPr>
      <w:rPr>
        <w:rFonts w:ascii="Helvetica Neue" w:hAnsi="Helvetica Neue" w:cs="Helvetica Neue"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cs="Helvetica Neue"/>
      </w:rPr>
    </w:lvl>
    <w:lvl w:ilvl="7">
      <w:start w:val="1"/>
      <w:numFmt w:val="bullet"/>
      <w:lvlText w:val="•"/>
      <w:lvlJc w:val="left"/>
      <w:pPr>
        <w:ind w:left="5400" w:hanging="360"/>
      </w:pPr>
      <w:rPr>
        <w:rFonts w:ascii="Helvetica Neue" w:hAnsi="Helvetica Neue" w:cs="Helvetica Neue"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cs="Helvetica Neue"/>
      </w:rPr>
    </w:lvl>
    <w:lvl w:ilvl="8">
      <w:start w:val="1"/>
      <w:numFmt w:val="bullet"/>
      <w:lvlText w:val="•"/>
      <w:lvlJc w:val="left"/>
      <w:pPr>
        <w:ind w:left="6120" w:hanging="360"/>
      </w:pPr>
      <w:rPr>
        <w:rFonts w:ascii="Helvetica Neue" w:hAnsi="Helvetica Neue" w:cs="Helvetica Neue" w:hint="default"/>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cs="Helvetica Neue"/>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GB" w:eastAsia="zh-CN" w:bidi="hi-IN"/>
      </w:rPr>
    </w:rPrDefault>
    <w:pPrDefault>
      <w:pPr/>
    </w:pPrDefault>
  </w:docDefaults>
  <w:style w:type="paragraph" w:styleId="Normal" w:default="1">
    <w:name w:val="Normal"/>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Link">
    <w:name w:val="Internet Link"/>
    <w:rPr>
      <w:u w:val="single" w:color="FFFFFF"/>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Footer">
    <w:name w:val="Header &amp; Footer"/>
    <w:qFormat/>
    <w:pPr>
      <w:keepNext w:val="false"/>
      <w:keepLines w:val="false"/>
      <w:pageBreakBefore w:val="false"/>
      <w:widowControl/>
      <w:shd w:val="clear" w:color="auto" w:fill="auto"/>
      <w:tabs>
        <w:tab w:val="clear" w:pos="720"/>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en-GB" w:eastAsia="zh-CN" w:bidi="hi-IN"/>
      <w14:textOutline>
        <w14:noFill/>
      </w14:textOutline>
      <w14:textFill>
        <w14:solidFill>
          <w14:srgbClr w14:val="000000"/>
        </w14:solidFill>
      </w14:textFill>
    </w:rPr>
  </w:style>
  <w:style w:type="paragraph" w:styleId="HeaderFooterA">
    <w:name w:val="Header &amp; Footer A"/>
    <w:qFormat/>
    <w:pPr>
      <w:keepNext w:val="false"/>
      <w:keepLines w:val="false"/>
      <w:pageBreakBefore w:val="false"/>
      <w:widowControl/>
      <w:shd w:val="clear" w:color="auto" w:fill="auto"/>
      <w:tabs>
        <w:tab w:val="clear" w:pos="720"/>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en-US" w:eastAsia="zh-CN" w:bidi="hi-IN"/>
      <w14:textOutline w14:w="12700" w14:cap="flat">
        <w14:noFill/>
        <w14:miter w14:lim="400000"/>
      </w14:textOutline>
      <w14:textFill>
        <w14:solidFill>
          <w14:srgbClr w14:val="000000"/>
        </w14:solidFill>
      </w14:textFill>
    </w:rPr>
  </w:style>
  <w:style w:type="paragraph" w:styleId="BodyA">
    <w:name w:val="Body A"/>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en-US" w:eastAsia="zh-CN" w:bidi="hi-IN"/>
      <w14:textOutline w14:w="12700" w14:cap="flat">
        <w14:noFill/>
        <w14:miter w14:lim="400000"/>
      </w14:textOutline>
      <w14:textFill>
        <w14:solidFill>
          <w14:srgbClr w14:val="000000"/>
        </w14:solidFill>
      </w14:textFill>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qFormat/>
  </w:style>
  <w:style w:type="numbering" w:styleId="ImportedStyle1">
    <w:name w:val="Imported Style 1"/>
    <w:qFormat/>
  </w:style>
  <w:style w:type="numbering" w:styleId="ImportedStyle2">
    <w:name w:val="Imported Style 2"/>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7</TotalTime>
  <Application>LibreOffice/6.3.4.2$Windows_X86_64 LibreOffice_project/60da17e045e08f1793c57c00ba83cdfce946d0aa</Application>
  <Pages>3</Pages>
  <Words>885</Words>
  <Characters>4233</Characters>
  <CharactersWithSpaces>5063</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lastPrinted>2022-10-24T09:13:47Z</cp:lastPrinted>
  <dcterms:modified xsi:type="dcterms:W3CDTF">2022-10-26T19:06:51Z</dcterms:modified>
  <cp:revision>2</cp:revision>
  <dc:subject/>
  <dc:title/>
</cp:coreProperties>
</file>